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E970" w14:textId="4F0944B9" w:rsidR="00F40BCE" w:rsidRPr="008516AC" w:rsidRDefault="00F40BCE" w:rsidP="00F40BCE">
      <w:pPr>
        <w:ind w:left="2880" w:hanging="2880"/>
        <w:rPr>
          <w:b/>
          <w:u w:val="single"/>
        </w:rPr>
      </w:pPr>
      <w:r w:rsidRPr="008516AC">
        <w:rPr>
          <w:b/>
        </w:rPr>
        <w:t xml:space="preserve">RESOLUTION # </w:t>
      </w:r>
      <w:r w:rsidRPr="008516AC">
        <w:rPr>
          <w:b/>
        </w:rPr>
        <w:tab/>
      </w:r>
      <w:r w:rsidRPr="008516AC">
        <w:rPr>
          <w:b/>
          <w:u w:val="single"/>
        </w:rPr>
        <w:t>TAX EXEMPTION FOR PERSON 65 YEARS OF AGE OR OVER</w:t>
      </w:r>
    </w:p>
    <w:p w14:paraId="08E72643" w14:textId="77777777" w:rsidR="00F40BCE" w:rsidRDefault="00F40BCE" w:rsidP="00F40BCE"/>
    <w:p w14:paraId="26B39123" w14:textId="527C3791" w:rsidR="00F40BCE" w:rsidRDefault="00F40BCE" w:rsidP="00F40BCE">
      <w:pPr>
        <w:jc w:val="both"/>
      </w:pPr>
      <w:r>
        <w:t xml:space="preserve">WHEREAS, the Town of Walton (hereinafter the “Town”) </w:t>
      </w:r>
      <w:r w:rsidR="00A06560">
        <w:t xml:space="preserve">on December 12, 2016 </w:t>
      </w:r>
      <w:r>
        <w:t>approved to offer a Real Property Tax Exemption for residents 65 and older in the Town effectively protecting the most vulnerable of this Town’s citizens;</w:t>
      </w:r>
    </w:p>
    <w:p w14:paraId="297FB74F" w14:textId="23A82D90" w:rsidR="00F40BCE" w:rsidRDefault="00F40BCE" w:rsidP="00F40BCE">
      <w:pPr>
        <w:jc w:val="both"/>
      </w:pPr>
    </w:p>
    <w:p w14:paraId="05E8BB51" w14:textId="40C960B5" w:rsidR="00F40BCE" w:rsidRDefault="00F40BCE" w:rsidP="00F40BCE">
      <w:pPr>
        <w:jc w:val="both"/>
      </w:pPr>
      <w:r>
        <w:t xml:space="preserve">WHEREAS, the Town has since determined </w:t>
      </w:r>
      <w:r w:rsidR="00270CB2">
        <w:t xml:space="preserve">that a higher level of exemption would benefit our seniors. Therefore, </w:t>
      </w:r>
      <w:r w:rsidR="002A2090">
        <w:t xml:space="preserve">as a goal to help seniors age in place, the Board </w:t>
      </w:r>
      <w:r w:rsidR="002B7CAB">
        <w:t>wish</w:t>
      </w:r>
      <w:r w:rsidR="002A2090">
        <w:t xml:space="preserve">es </w:t>
      </w:r>
      <w:r w:rsidR="002B7CAB">
        <w:t xml:space="preserve">to </w:t>
      </w:r>
      <w:r>
        <w:t xml:space="preserve">increase the current </w:t>
      </w:r>
      <w:r w:rsidR="00A96713">
        <w:t xml:space="preserve">income levels </w:t>
      </w:r>
      <w:r>
        <w:t>by 20%</w:t>
      </w:r>
    </w:p>
    <w:p w14:paraId="51D3B96A" w14:textId="77777777" w:rsidR="00F40BCE" w:rsidRDefault="00F40BCE" w:rsidP="00F40BCE">
      <w:pPr>
        <w:jc w:val="both"/>
      </w:pPr>
    </w:p>
    <w:p w14:paraId="427CFF35" w14:textId="77777777" w:rsidR="00F40BCE" w:rsidRDefault="00F40BCE" w:rsidP="00F40BCE">
      <w:pPr>
        <w:jc w:val="both"/>
      </w:pPr>
      <w:r>
        <w:t>BE IT RESOLVED, that pursuant to the authority granted by Sec. 467 of the Real Property Tax Law, real property within the Town of Walton owned by one or more person, as their primary residence, each of who is 65 years of age or over, or real property within the Town of Walton owned by a husband and wife, as their primary residence, one who is 65 years of age or over, shall be exempt from Town tax levy according to the following schedule based on income of the owner or combined income of the owners of the property for the tax year immediately preceding the date of application:</w:t>
      </w:r>
    </w:p>
    <w:p w14:paraId="50577D14" w14:textId="77777777" w:rsidR="00F40BCE" w:rsidRDefault="00F40BCE" w:rsidP="00F40BCE"/>
    <w:p w14:paraId="47664686" w14:textId="4A72A2D0" w:rsidR="00F40BCE" w:rsidRDefault="00F40BCE" w:rsidP="00F40BCE">
      <w:pPr>
        <w:ind w:firstLine="720"/>
      </w:pPr>
      <w:r>
        <w:t>Income $</w:t>
      </w:r>
      <w:r w:rsidR="00A06560">
        <w:t>12,700</w:t>
      </w:r>
      <w:r>
        <w:t xml:space="preserve"> or less</w:t>
      </w:r>
      <w:r>
        <w:tab/>
      </w:r>
      <w:r>
        <w:tab/>
      </w:r>
      <w:r>
        <w:tab/>
      </w:r>
      <w:r>
        <w:tab/>
      </w:r>
      <w:r>
        <w:tab/>
        <w:t>50% exemption</w:t>
      </w:r>
    </w:p>
    <w:p w14:paraId="39AC6FDA" w14:textId="18577299" w:rsidR="00F40BCE" w:rsidRDefault="00F40BCE" w:rsidP="00F40BCE">
      <w:pPr>
        <w:ind w:firstLine="720"/>
      </w:pPr>
      <w:r>
        <w:t>Income more than $</w:t>
      </w:r>
      <w:r w:rsidR="00A06560">
        <w:t>12,700</w:t>
      </w:r>
      <w:r>
        <w:t xml:space="preserve"> but less than $</w:t>
      </w:r>
      <w:r w:rsidR="00A06560">
        <w:t>13,900</w:t>
      </w:r>
      <w:r>
        <w:tab/>
      </w:r>
      <w:r>
        <w:tab/>
        <w:t>45% exemption</w:t>
      </w:r>
    </w:p>
    <w:p w14:paraId="274BCAA0" w14:textId="32A99845" w:rsidR="00F40BCE" w:rsidRDefault="00F40BCE" w:rsidP="00F40BCE">
      <w:pPr>
        <w:ind w:firstLine="720"/>
      </w:pPr>
      <w:r>
        <w:t>Income more than $</w:t>
      </w:r>
      <w:r w:rsidR="00A06560">
        <w:t>13,900</w:t>
      </w:r>
      <w:r>
        <w:t xml:space="preserve"> but less than $</w:t>
      </w:r>
      <w:r w:rsidR="00A06560">
        <w:t>15,100</w:t>
      </w:r>
      <w:r>
        <w:tab/>
      </w:r>
      <w:r>
        <w:tab/>
        <w:t>40% exemption</w:t>
      </w:r>
    </w:p>
    <w:p w14:paraId="21A91A18" w14:textId="7D0F7653" w:rsidR="00F40BCE" w:rsidRPr="008F3FB7" w:rsidRDefault="00F40BCE" w:rsidP="00F40BCE">
      <w:pPr>
        <w:ind w:firstLine="720"/>
      </w:pPr>
      <w:r>
        <w:t>Income more than $</w:t>
      </w:r>
      <w:r w:rsidR="00A06560">
        <w:t>15,100</w:t>
      </w:r>
      <w:r>
        <w:t xml:space="preserve"> but less than $</w:t>
      </w:r>
      <w:r w:rsidR="00A06560">
        <w:t>16,300</w:t>
      </w:r>
      <w:r>
        <w:tab/>
      </w:r>
      <w:r>
        <w:tab/>
        <w:t>35% exemption</w:t>
      </w:r>
    </w:p>
    <w:p w14:paraId="6F5AC682" w14:textId="502F028A" w:rsidR="00F40BCE" w:rsidRDefault="00F40BCE" w:rsidP="00F40BCE">
      <w:pPr>
        <w:ind w:firstLine="720"/>
      </w:pPr>
      <w:r>
        <w:t>Income more than $</w:t>
      </w:r>
      <w:r w:rsidR="00A06560">
        <w:t>16,300</w:t>
      </w:r>
      <w:r>
        <w:t xml:space="preserve"> but less than $</w:t>
      </w:r>
      <w:r w:rsidR="00A06560">
        <w:t>17,400</w:t>
      </w:r>
      <w:r>
        <w:tab/>
      </w:r>
      <w:r>
        <w:tab/>
        <w:t>30% exemption</w:t>
      </w:r>
    </w:p>
    <w:p w14:paraId="087E677C" w14:textId="3F1C23FC" w:rsidR="00F40BCE" w:rsidRDefault="00F40BCE" w:rsidP="00F40BCE">
      <w:pPr>
        <w:ind w:firstLine="720"/>
      </w:pPr>
      <w:r>
        <w:t>Income more than $</w:t>
      </w:r>
      <w:r w:rsidR="00A06560">
        <w:t>17,400</w:t>
      </w:r>
      <w:r>
        <w:t xml:space="preserve"> but less than $</w:t>
      </w:r>
      <w:r w:rsidR="00A06560">
        <w:t>18,500</w:t>
      </w:r>
      <w:r>
        <w:tab/>
      </w:r>
      <w:r>
        <w:tab/>
        <w:t>25% exemption</w:t>
      </w:r>
    </w:p>
    <w:p w14:paraId="7454B611" w14:textId="284CEC3C" w:rsidR="00F40BCE" w:rsidRDefault="00F40BCE" w:rsidP="00F40BCE">
      <w:pPr>
        <w:ind w:firstLine="720"/>
      </w:pPr>
      <w:r>
        <w:t>Income more than $</w:t>
      </w:r>
      <w:r w:rsidR="00A06560">
        <w:t>18,500</w:t>
      </w:r>
      <w:r>
        <w:t xml:space="preserve"> but less than $</w:t>
      </w:r>
      <w:r w:rsidR="00A06560">
        <w:t>19,600</w:t>
      </w:r>
      <w:r>
        <w:tab/>
      </w:r>
      <w:r>
        <w:tab/>
        <w:t>20% exemption</w:t>
      </w:r>
    </w:p>
    <w:p w14:paraId="70D9A8F4" w14:textId="4FE880B9" w:rsidR="00F40BCE" w:rsidRDefault="00F40BCE" w:rsidP="00F40BCE">
      <w:pPr>
        <w:ind w:firstLine="720"/>
      </w:pPr>
      <w:r>
        <w:t>Income more than $</w:t>
      </w:r>
      <w:r w:rsidR="00A06560">
        <w:t>19,600</w:t>
      </w:r>
      <w:r>
        <w:tab/>
      </w:r>
      <w:r>
        <w:tab/>
      </w:r>
      <w:r>
        <w:tab/>
      </w:r>
      <w:r>
        <w:tab/>
      </w:r>
      <w:r>
        <w:tab/>
        <w:t>NO exemption</w:t>
      </w:r>
    </w:p>
    <w:p w14:paraId="69337F5D" w14:textId="77777777" w:rsidR="00F40BCE" w:rsidRDefault="00F40BCE" w:rsidP="00F40BCE">
      <w:pPr>
        <w:ind w:firstLine="720"/>
      </w:pPr>
    </w:p>
    <w:p w14:paraId="41F46C17" w14:textId="27548741" w:rsidR="002B7CAB" w:rsidRDefault="002B7CAB" w:rsidP="00775794">
      <w:pPr>
        <w:jc w:val="both"/>
      </w:pPr>
      <w:r>
        <w:t>BE IT FURTHER RESOLVED</w:t>
      </w:r>
      <w:r w:rsidR="00775794">
        <w:t>, a Public Hearing was held on __________________ for anyone wishing to speak in favor or against the proposed resolution.</w:t>
      </w:r>
    </w:p>
    <w:p w14:paraId="70D59F01" w14:textId="77777777" w:rsidR="00775794" w:rsidRDefault="00775794" w:rsidP="00F40BCE">
      <w:pPr>
        <w:ind w:firstLine="720"/>
        <w:jc w:val="both"/>
      </w:pPr>
    </w:p>
    <w:p w14:paraId="77AA142F" w14:textId="420481CD" w:rsidR="00F40BCE" w:rsidRDefault="00F40BCE" w:rsidP="00775794">
      <w:pPr>
        <w:jc w:val="both"/>
      </w:pPr>
      <w:r>
        <w:t xml:space="preserve">BE IT FURTHER RESOLVED that all of the provisions of Sec. 467 of the Real Property Tax Law shall apply in the administration and interpretation of this resolution and such exemption shall not be granted unless the applicant qualified thereunder. </w:t>
      </w:r>
    </w:p>
    <w:p w14:paraId="52D54383" w14:textId="77777777" w:rsidR="00F40BCE" w:rsidRDefault="00F40BCE" w:rsidP="00F40BCE">
      <w:pPr>
        <w:ind w:firstLine="720"/>
      </w:pPr>
    </w:p>
    <w:p w14:paraId="5A8BDCEB" w14:textId="79A5D7D6" w:rsidR="00F40BCE" w:rsidRDefault="00F40BCE" w:rsidP="00F40BCE">
      <w:pPr>
        <w:autoSpaceDE w:val="0"/>
        <w:autoSpaceDN w:val="0"/>
        <w:adjustRightInd w:val="0"/>
        <w:rPr>
          <w:sz w:val="25"/>
          <w:szCs w:val="25"/>
        </w:rPr>
      </w:pPr>
      <w:r>
        <w:rPr>
          <w:sz w:val="25"/>
          <w:szCs w:val="25"/>
        </w:rPr>
        <w:t xml:space="preserve">A motion was made by </w:t>
      </w:r>
      <w:r w:rsidR="00A06560">
        <w:rPr>
          <w:sz w:val="25"/>
          <w:szCs w:val="25"/>
        </w:rPr>
        <w:t>_________________</w:t>
      </w:r>
      <w:r>
        <w:rPr>
          <w:sz w:val="25"/>
          <w:szCs w:val="25"/>
        </w:rPr>
        <w:t xml:space="preserve">, seconded by </w:t>
      </w:r>
      <w:r w:rsidR="00A06560">
        <w:rPr>
          <w:sz w:val="25"/>
          <w:szCs w:val="25"/>
        </w:rPr>
        <w:t>____________________</w:t>
      </w:r>
      <w:r>
        <w:rPr>
          <w:sz w:val="25"/>
          <w:szCs w:val="25"/>
        </w:rPr>
        <w:t>.</w:t>
      </w:r>
    </w:p>
    <w:p w14:paraId="6A5632A3" w14:textId="77777777" w:rsidR="002B7CAB" w:rsidRDefault="002B7CAB" w:rsidP="00F40BCE">
      <w:pPr>
        <w:autoSpaceDE w:val="0"/>
        <w:autoSpaceDN w:val="0"/>
        <w:adjustRightInd w:val="0"/>
        <w:rPr>
          <w:sz w:val="25"/>
          <w:szCs w:val="25"/>
        </w:rPr>
      </w:pPr>
    </w:p>
    <w:p w14:paraId="42A70587" w14:textId="77777777" w:rsidR="00F40BCE" w:rsidRDefault="00F40BCE" w:rsidP="00F40BCE">
      <w:pPr>
        <w:autoSpaceDE w:val="0"/>
        <w:autoSpaceDN w:val="0"/>
        <w:adjustRightInd w:val="0"/>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Aye</w:t>
      </w:r>
      <w:r>
        <w:rPr>
          <w:sz w:val="25"/>
          <w:szCs w:val="25"/>
        </w:rPr>
        <w:tab/>
      </w:r>
      <w:r>
        <w:rPr>
          <w:sz w:val="25"/>
          <w:szCs w:val="25"/>
        </w:rPr>
        <w:tab/>
      </w:r>
      <w:r>
        <w:rPr>
          <w:sz w:val="25"/>
          <w:szCs w:val="25"/>
        </w:rPr>
        <w:tab/>
        <w:t xml:space="preserve"> Nay</w:t>
      </w:r>
    </w:p>
    <w:p w14:paraId="1C8BE3F0" w14:textId="1E3E4C37" w:rsidR="00F40BCE" w:rsidRDefault="00F40BCE" w:rsidP="00F40BCE">
      <w:pPr>
        <w:autoSpaceDE w:val="0"/>
        <w:autoSpaceDN w:val="0"/>
        <w:adjustRightInd w:val="0"/>
        <w:rPr>
          <w:sz w:val="25"/>
          <w:szCs w:val="25"/>
        </w:rPr>
      </w:pPr>
      <w:r>
        <w:rPr>
          <w:sz w:val="25"/>
          <w:szCs w:val="25"/>
        </w:rPr>
        <w:t xml:space="preserve">Supervisor </w:t>
      </w:r>
      <w:r w:rsidR="00A06560">
        <w:rPr>
          <w:sz w:val="25"/>
          <w:szCs w:val="25"/>
        </w:rPr>
        <w:t>Cetta</w:t>
      </w:r>
      <w:r>
        <w:rPr>
          <w:sz w:val="25"/>
          <w:szCs w:val="25"/>
        </w:rPr>
        <w:tab/>
      </w:r>
      <w:r>
        <w:rPr>
          <w:sz w:val="25"/>
          <w:szCs w:val="25"/>
        </w:rPr>
        <w:tab/>
      </w:r>
      <w:r>
        <w:rPr>
          <w:sz w:val="25"/>
          <w:szCs w:val="25"/>
        </w:rPr>
        <w:tab/>
      </w:r>
      <w:r>
        <w:rPr>
          <w:sz w:val="25"/>
          <w:szCs w:val="25"/>
        </w:rPr>
        <w:tab/>
      </w:r>
      <w:r>
        <w:rPr>
          <w:sz w:val="25"/>
          <w:szCs w:val="25"/>
        </w:rPr>
        <w:tab/>
        <w:t>____</w:t>
      </w:r>
      <w:r>
        <w:rPr>
          <w:sz w:val="25"/>
          <w:szCs w:val="25"/>
        </w:rPr>
        <w:tab/>
      </w:r>
      <w:r>
        <w:rPr>
          <w:sz w:val="25"/>
          <w:szCs w:val="25"/>
        </w:rPr>
        <w:tab/>
      </w:r>
      <w:r>
        <w:rPr>
          <w:sz w:val="25"/>
          <w:szCs w:val="25"/>
        </w:rPr>
        <w:tab/>
        <w:t>____</w:t>
      </w:r>
    </w:p>
    <w:p w14:paraId="3DB42423" w14:textId="56FE9DF0" w:rsidR="00F40BCE" w:rsidRDefault="00F40BCE" w:rsidP="00F40BCE">
      <w:pPr>
        <w:autoSpaceDE w:val="0"/>
        <w:autoSpaceDN w:val="0"/>
        <w:adjustRightInd w:val="0"/>
        <w:rPr>
          <w:sz w:val="25"/>
          <w:szCs w:val="25"/>
        </w:rPr>
      </w:pPr>
      <w:r>
        <w:rPr>
          <w:sz w:val="25"/>
          <w:szCs w:val="25"/>
        </w:rPr>
        <w:t>Board Member Armstrong</w:t>
      </w:r>
      <w:r>
        <w:rPr>
          <w:sz w:val="25"/>
          <w:szCs w:val="25"/>
        </w:rPr>
        <w:tab/>
      </w:r>
      <w:r>
        <w:rPr>
          <w:sz w:val="25"/>
          <w:szCs w:val="25"/>
        </w:rPr>
        <w:tab/>
      </w:r>
      <w:r>
        <w:rPr>
          <w:sz w:val="25"/>
          <w:szCs w:val="25"/>
        </w:rPr>
        <w:tab/>
      </w:r>
      <w:r>
        <w:rPr>
          <w:sz w:val="25"/>
          <w:szCs w:val="25"/>
        </w:rPr>
        <w:tab/>
        <w:t>____</w:t>
      </w:r>
      <w:r>
        <w:rPr>
          <w:sz w:val="25"/>
          <w:szCs w:val="25"/>
        </w:rPr>
        <w:tab/>
      </w:r>
      <w:r>
        <w:rPr>
          <w:sz w:val="25"/>
          <w:szCs w:val="25"/>
        </w:rPr>
        <w:tab/>
      </w:r>
      <w:r>
        <w:rPr>
          <w:sz w:val="25"/>
          <w:szCs w:val="25"/>
        </w:rPr>
        <w:tab/>
        <w:t>____</w:t>
      </w:r>
    </w:p>
    <w:p w14:paraId="42DB2429" w14:textId="00FDF6BA" w:rsidR="00F40BCE" w:rsidRDefault="00F40BCE" w:rsidP="00F40BCE">
      <w:pPr>
        <w:autoSpaceDE w:val="0"/>
        <w:autoSpaceDN w:val="0"/>
        <w:adjustRightInd w:val="0"/>
        <w:rPr>
          <w:sz w:val="25"/>
          <w:szCs w:val="25"/>
        </w:rPr>
      </w:pPr>
      <w:r>
        <w:rPr>
          <w:sz w:val="25"/>
          <w:szCs w:val="25"/>
        </w:rPr>
        <w:t>Board Member Rodriguez-Bentancourt</w:t>
      </w:r>
      <w:r>
        <w:rPr>
          <w:sz w:val="25"/>
          <w:szCs w:val="25"/>
        </w:rPr>
        <w:tab/>
      </w:r>
      <w:r>
        <w:rPr>
          <w:sz w:val="25"/>
          <w:szCs w:val="25"/>
        </w:rPr>
        <w:tab/>
        <w:t>____</w:t>
      </w:r>
      <w:r>
        <w:rPr>
          <w:sz w:val="25"/>
          <w:szCs w:val="25"/>
        </w:rPr>
        <w:tab/>
      </w:r>
      <w:r>
        <w:rPr>
          <w:sz w:val="25"/>
          <w:szCs w:val="25"/>
        </w:rPr>
        <w:tab/>
      </w:r>
      <w:r>
        <w:rPr>
          <w:sz w:val="25"/>
          <w:szCs w:val="25"/>
        </w:rPr>
        <w:tab/>
        <w:t>____</w:t>
      </w:r>
    </w:p>
    <w:p w14:paraId="6C0723BD" w14:textId="29EEFEAF" w:rsidR="00F40BCE" w:rsidRDefault="00F40BCE" w:rsidP="00F40BCE">
      <w:pPr>
        <w:autoSpaceDE w:val="0"/>
        <w:autoSpaceDN w:val="0"/>
        <w:adjustRightInd w:val="0"/>
        <w:rPr>
          <w:sz w:val="25"/>
          <w:szCs w:val="25"/>
        </w:rPr>
      </w:pPr>
      <w:r>
        <w:rPr>
          <w:sz w:val="25"/>
          <w:szCs w:val="25"/>
        </w:rPr>
        <w:t>Board Member Govern</w:t>
      </w:r>
      <w:r>
        <w:rPr>
          <w:sz w:val="25"/>
          <w:szCs w:val="25"/>
        </w:rPr>
        <w:tab/>
      </w:r>
      <w:r>
        <w:rPr>
          <w:sz w:val="25"/>
          <w:szCs w:val="25"/>
        </w:rPr>
        <w:tab/>
      </w:r>
      <w:r>
        <w:rPr>
          <w:sz w:val="25"/>
          <w:szCs w:val="25"/>
        </w:rPr>
        <w:tab/>
      </w:r>
      <w:r>
        <w:rPr>
          <w:sz w:val="25"/>
          <w:szCs w:val="25"/>
        </w:rPr>
        <w:tab/>
        <w:t>____</w:t>
      </w:r>
      <w:r>
        <w:rPr>
          <w:sz w:val="25"/>
          <w:szCs w:val="25"/>
        </w:rPr>
        <w:tab/>
      </w:r>
      <w:r>
        <w:rPr>
          <w:sz w:val="25"/>
          <w:szCs w:val="25"/>
        </w:rPr>
        <w:tab/>
      </w:r>
      <w:r>
        <w:rPr>
          <w:sz w:val="25"/>
          <w:szCs w:val="25"/>
        </w:rPr>
        <w:tab/>
        <w:t>____</w:t>
      </w:r>
    </w:p>
    <w:p w14:paraId="68F30A9C" w14:textId="50AD537F" w:rsidR="00F40BCE" w:rsidRDefault="00F40BCE" w:rsidP="00F40BCE">
      <w:pPr>
        <w:autoSpaceDE w:val="0"/>
        <w:autoSpaceDN w:val="0"/>
        <w:adjustRightInd w:val="0"/>
        <w:rPr>
          <w:sz w:val="25"/>
          <w:szCs w:val="25"/>
        </w:rPr>
      </w:pPr>
      <w:r>
        <w:rPr>
          <w:sz w:val="25"/>
          <w:szCs w:val="25"/>
        </w:rPr>
        <w:t>Board Member Wood</w:t>
      </w:r>
      <w:r>
        <w:rPr>
          <w:sz w:val="25"/>
          <w:szCs w:val="25"/>
        </w:rPr>
        <w:tab/>
      </w:r>
      <w:r>
        <w:rPr>
          <w:sz w:val="25"/>
          <w:szCs w:val="25"/>
        </w:rPr>
        <w:tab/>
      </w:r>
      <w:r>
        <w:rPr>
          <w:sz w:val="25"/>
          <w:szCs w:val="25"/>
        </w:rPr>
        <w:tab/>
      </w:r>
      <w:r>
        <w:rPr>
          <w:sz w:val="25"/>
          <w:szCs w:val="25"/>
        </w:rPr>
        <w:tab/>
        <w:t>____</w:t>
      </w:r>
      <w:r>
        <w:rPr>
          <w:sz w:val="25"/>
          <w:szCs w:val="25"/>
        </w:rPr>
        <w:tab/>
      </w:r>
      <w:r>
        <w:rPr>
          <w:sz w:val="25"/>
          <w:szCs w:val="25"/>
        </w:rPr>
        <w:tab/>
      </w:r>
      <w:r>
        <w:rPr>
          <w:sz w:val="25"/>
          <w:szCs w:val="25"/>
        </w:rPr>
        <w:tab/>
        <w:t>____</w:t>
      </w:r>
    </w:p>
    <w:p w14:paraId="244B5B04" w14:textId="77777777" w:rsidR="00A210A9" w:rsidRDefault="00A210A9"/>
    <w:sectPr w:rsidR="00A21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CE"/>
    <w:rsid w:val="00270CB2"/>
    <w:rsid w:val="002A2090"/>
    <w:rsid w:val="002B7CAB"/>
    <w:rsid w:val="00757B60"/>
    <w:rsid w:val="00775794"/>
    <w:rsid w:val="00A06560"/>
    <w:rsid w:val="00A210A9"/>
    <w:rsid w:val="00A96713"/>
    <w:rsid w:val="00E20870"/>
    <w:rsid w:val="00F4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CA69"/>
  <w15:chartTrackingRefBased/>
  <w15:docId w15:val="{B8B9E6A0-949F-4ACC-ACE5-1600AEFF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Town</dc:creator>
  <cp:keywords/>
  <dc:description/>
  <cp:lastModifiedBy>Walton Town</cp:lastModifiedBy>
  <cp:revision>5</cp:revision>
  <dcterms:created xsi:type="dcterms:W3CDTF">2022-09-28T19:10:00Z</dcterms:created>
  <dcterms:modified xsi:type="dcterms:W3CDTF">2022-09-30T20:09:00Z</dcterms:modified>
</cp:coreProperties>
</file>